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67" w:tblpY="738"/>
        <w:tblOverlap w:val="never"/>
        <w:tblW w:w="83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050"/>
        <w:gridCol w:w="1970"/>
        <w:gridCol w:w="1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监测点位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检测项目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检测频次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一期犬舍区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总大肠菌群、氟化物、硫化物、pH、浑浊度、总硬度、六价铬、硝酸盐、氰化物、氨氮、硒、锰、铁、铜、铝等共计32项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1次/季度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白天实施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三期犬舍区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一期宿舍区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三期宿舍区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办公楼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值班室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化粪池污水进水口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pH、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氨氮、化学需氧量、五日生化需氧量、动植物油类、总磷、总氮、悬浮物、粪大肠菌群等12项</w:t>
            </w: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1次/季度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白天实施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污水处理设备出水口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厂界噪声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等效连续A声级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1次/季度 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昼间夜间各1次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监测工作要求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TQzNjU1YTY4M2ZkNGFiZjMxN2UzM2RkYWJhYTUifQ=="/>
  </w:docVars>
  <w:rsids>
    <w:rsidRoot w:val="00000000"/>
    <w:rsid w:val="3A3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2026-05-12T11:46:22Z</dcterms:created>
  <dc:creator>Administrator</dc:creator>
  <cp:lastModifiedBy>བསྟན་ཆོས</cp:lastModifiedBy>
  <dcterms:modified xsi:type="dcterms:W3CDTF">2026-05-12T11:47:11Z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05226DA767F64F9DB45AA69AAAB25466</vt:lpwstr>
  </property>
</Properties>
</file>