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djustRightInd w:val="0"/>
        <w:snapToGrid w:val="0"/>
        <w:spacing w:line="576" w:lineRule="exact"/>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拉萨市数字化城管指挥中心2025年链路</w:t>
      </w:r>
    </w:p>
    <w:p>
      <w:pPr>
        <w:topLinePunct/>
        <w:adjustRightInd w:val="0"/>
        <w:snapToGrid w:val="0"/>
        <w:spacing w:line="576" w:lineRule="exact"/>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租用(电路服务)项目服务需求及目标要求</w:t>
      </w:r>
    </w:p>
    <w:p>
      <w:pPr>
        <w:topLinePunct/>
        <w:adjustRightInd w:val="0"/>
        <w:snapToGrid w:val="0"/>
        <w:spacing w:line="480" w:lineRule="auto"/>
        <w:ind w:firstLine="480" w:firstLineChars="200"/>
        <w:jc w:val="center"/>
        <w:rPr>
          <w:rFonts w:ascii="宋体" w:hAnsi="宋体" w:cs="宋体"/>
          <w:sz w:val="24"/>
        </w:rPr>
      </w:pPr>
    </w:p>
    <w:p>
      <w:pPr>
        <w:ind w:firstLine="800" w:firstLineChars="250"/>
        <w:rPr>
          <w:rFonts w:ascii="方正黑体_GBK" w:eastAsia="方正黑体_GBK"/>
          <w:sz w:val="32"/>
          <w:szCs w:val="32"/>
        </w:rPr>
      </w:pPr>
      <w:r>
        <w:rPr>
          <w:rFonts w:hint="eastAsia" w:ascii="方正黑体_GBK" w:eastAsia="方正黑体_GBK"/>
          <w:sz w:val="32"/>
          <w:szCs w:val="32"/>
        </w:rPr>
        <w:t>一、链路租用(电路服务)服务需求表</w:t>
      </w:r>
    </w:p>
    <w:tbl>
      <w:tblPr>
        <w:tblStyle w:val="5"/>
        <w:tblW w:w="54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054"/>
        <w:gridCol w:w="2821"/>
        <w:gridCol w:w="866"/>
        <w:gridCol w:w="1886"/>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386" w:type="pct"/>
            <w:shd w:val="clear" w:color="000000" w:fill="FFFFFF"/>
            <w:noWrap/>
            <w:vAlign w:val="center"/>
          </w:tcPr>
          <w:p>
            <w:pPr>
              <w:jc w:val="center"/>
              <w:rPr>
                <w:rFonts w:ascii="方正仿宋_GBK" w:eastAsia="方正仿宋_GBK"/>
                <w:b/>
                <w:bCs/>
                <w:sz w:val="32"/>
                <w:szCs w:val="32"/>
              </w:rPr>
            </w:pPr>
            <w:r>
              <w:rPr>
                <w:rFonts w:hint="eastAsia" w:ascii="方正仿宋_GBK" w:eastAsia="方正仿宋_GBK"/>
                <w:b/>
                <w:bCs/>
                <w:sz w:val="32"/>
                <w:szCs w:val="32"/>
              </w:rPr>
              <w:t>序号</w:t>
            </w:r>
          </w:p>
        </w:tc>
        <w:tc>
          <w:tcPr>
            <w:tcW w:w="571" w:type="pct"/>
            <w:shd w:val="clear" w:color="000000" w:fill="FFFFFF"/>
            <w:noWrap/>
            <w:vAlign w:val="center"/>
          </w:tcPr>
          <w:p>
            <w:pPr>
              <w:jc w:val="center"/>
              <w:rPr>
                <w:rFonts w:hint="eastAsia" w:ascii="方正仿宋_GBK" w:eastAsia="方正仿宋_GBK"/>
                <w:b/>
                <w:bCs/>
                <w:sz w:val="32"/>
                <w:szCs w:val="32"/>
              </w:rPr>
            </w:pPr>
            <w:r>
              <w:rPr>
                <w:rFonts w:hint="eastAsia" w:ascii="方正仿宋_GBK" w:eastAsia="方正仿宋_GBK"/>
                <w:b/>
                <w:bCs/>
                <w:sz w:val="32"/>
                <w:szCs w:val="32"/>
              </w:rPr>
              <w:t>服务</w:t>
            </w:r>
          </w:p>
          <w:p>
            <w:pPr>
              <w:jc w:val="center"/>
              <w:rPr>
                <w:rFonts w:ascii="方正仿宋_GBK" w:eastAsia="方正仿宋_GBK"/>
                <w:b/>
                <w:bCs/>
                <w:sz w:val="32"/>
                <w:szCs w:val="32"/>
              </w:rPr>
            </w:pPr>
            <w:r>
              <w:rPr>
                <w:rFonts w:hint="eastAsia" w:ascii="方正仿宋_GBK" w:eastAsia="方正仿宋_GBK"/>
                <w:b/>
                <w:bCs/>
                <w:sz w:val="32"/>
                <w:szCs w:val="32"/>
              </w:rPr>
              <w:t>项目</w:t>
            </w:r>
          </w:p>
        </w:tc>
        <w:tc>
          <w:tcPr>
            <w:tcW w:w="1528" w:type="pct"/>
            <w:shd w:val="clear" w:color="000000" w:fill="FFFFFF"/>
            <w:noWrap/>
            <w:vAlign w:val="center"/>
          </w:tcPr>
          <w:p>
            <w:pPr>
              <w:jc w:val="center"/>
              <w:rPr>
                <w:rFonts w:ascii="方正仿宋_GBK" w:eastAsia="方正仿宋_GBK"/>
                <w:b/>
                <w:bCs/>
                <w:sz w:val="32"/>
                <w:szCs w:val="32"/>
              </w:rPr>
            </w:pPr>
            <w:r>
              <w:rPr>
                <w:rFonts w:hint="eastAsia" w:ascii="方正仿宋_GBK" w:eastAsia="方正仿宋_GBK"/>
                <w:b/>
                <w:bCs/>
                <w:sz w:val="32"/>
                <w:szCs w:val="32"/>
              </w:rPr>
              <w:t>内容描述</w:t>
            </w:r>
          </w:p>
        </w:tc>
        <w:tc>
          <w:tcPr>
            <w:tcW w:w="469" w:type="pct"/>
            <w:shd w:val="clear" w:color="000000" w:fill="FFFFFF"/>
            <w:noWrap/>
            <w:vAlign w:val="center"/>
          </w:tcPr>
          <w:p>
            <w:pPr>
              <w:jc w:val="center"/>
              <w:rPr>
                <w:rFonts w:ascii="方正仿宋_GBK" w:eastAsia="方正仿宋_GBK"/>
                <w:b/>
                <w:bCs/>
                <w:sz w:val="32"/>
                <w:szCs w:val="32"/>
              </w:rPr>
            </w:pPr>
            <w:r>
              <w:rPr>
                <w:rFonts w:hint="eastAsia" w:ascii="方正仿宋_GBK" w:eastAsia="方正仿宋_GBK"/>
                <w:b/>
                <w:bCs/>
                <w:sz w:val="32"/>
                <w:szCs w:val="32"/>
              </w:rPr>
              <w:t>数量</w:t>
            </w:r>
          </w:p>
        </w:tc>
        <w:tc>
          <w:tcPr>
            <w:tcW w:w="1022" w:type="pct"/>
            <w:shd w:val="clear" w:color="000000" w:fill="FFFFFF"/>
            <w:noWrap/>
            <w:vAlign w:val="center"/>
          </w:tcPr>
          <w:p>
            <w:pPr>
              <w:jc w:val="center"/>
              <w:rPr>
                <w:rFonts w:ascii="方正仿宋_GBK" w:eastAsia="方正仿宋_GBK"/>
                <w:b/>
                <w:bCs/>
                <w:sz w:val="32"/>
                <w:szCs w:val="32"/>
              </w:rPr>
            </w:pPr>
            <w:r>
              <w:rPr>
                <w:rFonts w:hint="eastAsia" w:ascii="方正仿宋_GBK" w:eastAsia="方正仿宋_GBK"/>
                <w:b/>
                <w:bCs/>
                <w:sz w:val="32"/>
                <w:szCs w:val="32"/>
              </w:rPr>
              <w:t>单位</w:t>
            </w:r>
          </w:p>
        </w:tc>
        <w:tc>
          <w:tcPr>
            <w:tcW w:w="1022" w:type="pct"/>
            <w:shd w:val="clear" w:color="000000" w:fill="FFFFFF"/>
            <w:noWrap/>
            <w:vAlign w:val="center"/>
          </w:tcPr>
          <w:p>
            <w:pPr>
              <w:jc w:val="center"/>
              <w:rPr>
                <w:rFonts w:hint="default" w:ascii="方正仿宋_GBK" w:eastAsia="方正仿宋_GBK"/>
                <w:b/>
                <w:bCs/>
                <w:sz w:val="32"/>
                <w:szCs w:val="32"/>
                <w:lang w:val="en-US" w:eastAsia="zh-CN"/>
              </w:rPr>
            </w:pPr>
            <w:r>
              <w:rPr>
                <w:rFonts w:hint="eastAsia" w:ascii="方正仿宋_GBK" w:eastAsia="方正仿宋_GBK"/>
                <w:b/>
                <w:bCs/>
                <w:sz w:val="32"/>
                <w:szCs w:val="3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386" w:type="pct"/>
            <w:shd w:val="clear" w:color="000000" w:fill="FFFFFF"/>
            <w:noWrap/>
            <w:vAlign w:val="center"/>
          </w:tcPr>
          <w:p>
            <w:pPr>
              <w:jc w:val="center"/>
              <w:rPr>
                <w:rFonts w:ascii="方正仿宋_GBK" w:eastAsia="方正仿宋_GBK"/>
                <w:sz w:val="32"/>
                <w:szCs w:val="32"/>
              </w:rPr>
            </w:pPr>
            <w:r>
              <w:rPr>
                <w:rFonts w:hint="eastAsia" w:ascii="方正仿宋_GBK" w:eastAsia="方正仿宋_GBK"/>
                <w:sz w:val="32"/>
                <w:szCs w:val="32"/>
              </w:rPr>
              <w:t>1</w:t>
            </w:r>
          </w:p>
        </w:tc>
        <w:tc>
          <w:tcPr>
            <w:tcW w:w="571" w:type="pct"/>
            <w:shd w:val="clear" w:color="000000" w:fill="FFFFFF"/>
            <w:noWrap/>
            <w:vAlign w:val="center"/>
          </w:tcPr>
          <w:p>
            <w:pPr>
              <w:jc w:val="center"/>
              <w:rPr>
                <w:rFonts w:hint="eastAsia" w:ascii="方正仿宋_GBK" w:eastAsia="方正仿宋_GBK"/>
                <w:sz w:val="32"/>
                <w:szCs w:val="32"/>
                <w:lang w:eastAsia="zh-CN"/>
              </w:rPr>
            </w:pPr>
            <w:r>
              <w:rPr>
                <w:rFonts w:hint="eastAsia" w:ascii="方正仿宋_GBK" w:eastAsia="方正仿宋_GBK"/>
                <w:sz w:val="32"/>
                <w:szCs w:val="32"/>
                <w:lang w:val="en-US" w:eastAsia="zh-CN"/>
              </w:rPr>
              <w:t>2</w:t>
            </w:r>
            <w:r>
              <w:rPr>
                <w:rFonts w:hint="eastAsia" w:ascii="方正仿宋_GBK" w:eastAsia="方正仿宋_GBK"/>
                <w:sz w:val="32"/>
                <w:szCs w:val="32"/>
              </w:rPr>
              <w:t>0M</w:t>
            </w:r>
          </w:p>
          <w:p>
            <w:pPr>
              <w:rPr>
                <w:rFonts w:hint="default" w:ascii="方正仿宋_GBK" w:eastAsia="方正仿宋_GBK"/>
                <w:sz w:val="32"/>
                <w:szCs w:val="32"/>
                <w:lang w:val="en-US" w:eastAsia="zh-CN"/>
              </w:rPr>
            </w:pPr>
            <w:r>
              <w:rPr>
                <w:rFonts w:hint="eastAsia" w:ascii="方正仿宋_GBK" w:eastAsia="方正仿宋_GBK"/>
                <w:sz w:val="32"/>
                <w:szCs w:val="32"/>
                <w:lang w:val="en-US" w:eastAsia="zh-CN"/>
              </w:rPr>
              <w:t>数据专线</w:t>
            </w:r>
          </w:p>
        </w:tc>
        <w:tc>
          <w:tcPr>
            <w:tcW w:w="1528" w:type="pct"/>
            <w:shd w:val="clear" w:color="000000" w:fill="FFFFFF"/>
            <w:noWrap/>
            <w:vAlign w:val="center"/>
          </w:tcPr>
          <w:p>
            <w:pPr>
              <w:rPr>
                <w:rFonts w:hint="default" w:ascii="方正仿宋_GBK" w:eastAsia="方正仿宋_GBK"/>
                <w:sz w:val="32"/>
                <w:szCs w:val="32"/>
                <w:lang w:val="en-US" w:eastAsia="zh-CN"/>
              </w:rPr>
            </w:pPr>
            <w:r>
              <w:rPr>
                <w:rFonts w:hint="eastAsia" w:ascii="方正仿宋_GBK" w:eastAsia="方正仿宋_GBK"/>
                <w:sz w:val="32"/>
                <w:szCs w:val="32"/>
                <w:lang w:val="en-US" w:eastAsia="zh-CN"/>
              </w:rPr>
              <w:t>用于每条监控点位实时传输带宽，共有26条（28路）监控视频传输</w:t>
            </w:r>
          </w:p>
        </w:tc>
        <w:tc>
          <w:tcPr>
            <w:tcW w:w="469" w:type="pct"/>
            <w:shd w:val="clear" w:color="000000" w:fill="FFFFFF"/>
            <w:noWrap/>
            <w:vAlign w:val="center"/>
          </w:tcPr>
          <w:p>
            <w:pPr>
              <w:jc w:val="center"/>
              <w:rPr>
                <w:rFonts w:ascii="方正仿宋_GBK" w:eastAsia="方正仿宋_GBK"/>
                <w:sz w:val="32"/>
                <w:szCs w:val="32"/>
              </w:rPr>
            </w:pPr>
            <w:r>
              <w:rPr>
                <w:rFonts w:hint="eastAsia" w:ascii="方正仿宋_GBK" w:eastAsia="方正仿宋_GBK"/>
                <w:sz w:val="32"/>
                <w:szCs w:val="32"/>
              </w:rPr>
              <w:t>26</w:t>
            </w:r>
          </w:p>
        </w:tc>
        <w:tc>
          <w:tcPr>
            <w:tcW w:w="1022" w:type="pct"/>
            <w:shd w:val="clear" w:color="000000" w:fill="FFFFFF"/>
            <w:noWrap/>
            <w:vAlign w:val="center"/>
          </w:tcPr>
          <w:p>
            <w:pPr>
              <w:jc w:val="center"/>
              <w:rPr>
                <w:rFonts w:ascii="方正仿宋_GBK" w:eastAsia="方正仿宋_GBK"/>
                <w:sz w:val="32"/>
                <w:szCs w:val="32"/>
              </w:rPr>
            </w:pPr>
            <w:r>
              <w:rPr>
                <w:rFonts w:hint="eastAsia" w:ascii="方正仿宋_GBK" w:eastAsia="方正仿宋_GBK"/>
                <w:sz w:val="32"/>
                <w:szCs w:val="32"/>
              </w:rPr>
              <w:t>条</w:t>
            </w:r>
          </w:p>
        </w:tc>
        <w:tc>
          <w:tcPr>
            <w:tcW w:w="1022" w:type="pct"/>
            <w:shd w:val="clear" w:color="000000" w:fill="FFFFFF"/>
            <w:noWrap/>
            <w:vAlign w:val="center"/>
          </w:tcPr>
          <w:p>
            <w:pPr>
              <w:rPr>
                <w:rFonts w:hint="default" w:ascii="方正仿宋_GBK" w:eastAsia="方正仿宋_GBK"/>
                <w:sz w:val="32"/>
                <w:szCs w:val="32"/>
                <w:lang w:val="en-US" w:eastAsia="zh-CN"/>
              </w:rPr>
            </w:pPr>
            <w:r>
              <w:rPr>
                <w:rFonts w:hint="eastAsia" w:ascii="方正仿宋_GBK" w:eastAsia="方正仿宋_GBK"/>
                <w:sz w:val="32"/>
                <w:szCs w:val="32"/>
                <w:lang w:val="en-US" w:eastAsia="zh-CN"/>
              </w:rPr>
              <w:t>按照城市更新工作要求和业务需求，调整监控点位而调整专线接入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386" w:type="pct"/>
            <w:shd w:val="clear" w:color="000000" w:fill="FFFFFF"/>
            <w:noWrap/>
            <w:vAlign w:val="center"/>
          </w:tcPr>
          <w:p>
            <w:pPr>
              <w:jc w:val="center"/>
              <w:rPr>
                <w:rFonts w:ascii="方正仿宋_GBK" w:eastAsia="方正仿宋_GBK"/>
                <w:sz w:val="32"/>
                <w:szCs w:val="32"/>
              </w:rPr>
            </w:pPr>
            <w:r>
              <w:rPr>
                <w:rFonts w:hint="eastAsia" w:ascii="方正仿宋_GBK" w:eastAsia="方正仿宋_GBK"/>
                <w:sz w:val="32"/>
                <w:szCs w:val="32"/>
              </w:rPr>
              <w:t>2</w:t>
            </w:r>
          </w:p>
        </w:tc>
        <w:tc>
          <w:tcPr>
            <w:tcW w:w="571" w:type="pct"/>
            <w:shd w:val="clear" w:color="000000" w:fill="FFFFFF"/>
            <w:noWrap/>
            <w:vAlign w:val="center"/>
          </w:tcPr>
          <w:p>
            <w:pPr>
              <w:jc w:val="center"/>
              <w:rPr>
                <w:rFonts w:ascii="方正仿宋_GBK" w:eastAsia="方正仿宋_GBK"/>
                <w:sz w:val="32"/>
                <w:szCs w:val="32"/>
              </w:rPr>
            </w:pPr>
            <w:r>
              <w:rPr>
                <w:rFonts w:hint="eastAsia" w:ascii="方正仿宋_GBK" w:eastAsia="方正仿宋_GBK"/>
                <w:sz w:val="32"/>
                <w:szCs w:val="32"/>
              </w:rPr>
              <w:t>2M</w:t>
            </w:r>
          </w:p>
          <w:p>
            <w:pPr>
              <w:rPr>
                <w:rFonts w:ascii="方正仿宋_GBK" w:eastAsia="方正仿宋_GBK"/>
                <w:sz w:val="32"/>
                <w:szCs w:val="32"/>
              </w:rPr>
            </w:pPr>
            <w:r>
              <w:rPr>
                <w:rFonts w:hint="eastAsia" w:ascii="方正仿宋_GBK" w:eastAsia="方正仿宋_GBK"/>
                <w:sz w:val="32"/>
                <w:szCs w:val="32"/>
              </w:rPr>
              <w:t>中继电路</w:t>
            </w:r>
          </w:p>
        </w:tc>
        <w:tc>
          <w:tcPr>
            <w:tcW w:w="1528" w:type="pct"/>
            <w:shd w:val="clear" w:color="000000" w:fill="FFFFFF"/>
            <w:noWrap/>
            <w:vAlign w:val="center"/>
          </w:tcPr>
          <w:p>
            <w:pPr>
              <w:rPr>
                <w:rFonts w:hint="default" w:ascii="方正仿宋_GBK" w:eastAsia="方正仿宋_GBK"/>
                <w:sz w:val="32"/>
                <w:szCs w:val="32"/>
                <w:lang w:val="en-US" w:eastAsia="zh-CN"/>
              </w:rPr>
            </w:pPr>
            <w:r>
              <w:rPr>
                <w:rFonts w:hint="eastAsia" w:ascii="方正仿宋_GBK" w:eastAsia="方正仿宋_GBK"/>
                <w:sz w:val="32"/>
                <w:szCs w:val="32"/>
              </w:rPr>
              <w:t>当热中路23号拉萨市城市管理局1楼机房</w:t>
            </w:r>
            <w:r>
              <w:rPr>
                <w:rFonts w:hint="eastAsia" w:ascii="方正仿宋_GBK" w:eastAsia="方正仿宋_GBK"/>
                <w:sz w:val="32"/>
                <w:szCs w:val="32"/>
                <w:lang w:eastAsia="zh-CN"/>
              </w:rPr>
              <w:t>，</w:t>
            </w:r>
            <w:r>
              <w:rPr>
                <w:rFonts w:hint="eastAsia" w:ascii="方正仿宋_GBK" w:eastAsia="方正仿宋_GBK"/>
                <w:sz w:val="32"/>
                <w:szCs w:val="32"/>
                <w:lang w:val="en-US" w:eastAsia="zh-CN"/>
              </w:rPr>
              <w:t>用于12319呼叫系统</w:t>
            </w:r>
          </w:p>
        </w:tc>
        <w:tc>
          <w:tcPr>
            <w:tcW w:w="469" w:type="pct"/>
            <w:shd w:val="clear" w:color="000000" w:fill="FFFFFF"/>
            <w:noWrap/>
            <w:vAlign w:val="center"/>
          </w:tcPr>
          <w:p>
            <w:pPr>
              <w:jc w:val="center"/>
              <w:rPr>
                <w:rFonts w:ascii="方正仿宋_GBK" w:eastAsia="方正仿宋_GBK"/>
                <w:sz w:val="32"/>
                <w:szCs w:val="32"/>
              </w:rPr>
            </w:pPr>
            <w:r>
              <w:rPr>
                <w:rFonts w:hint="eastAsia" w:ascii="方正仿宋_GBK" w:eastAsia="方正仿宋_GBK"/>
                <w:sz w:val="32"/>
                <w:szCs w:val="32"/>
              </w:rPr>
              <w:t>1</w:t>
            </w:r>
          </w:p>
        </w:tc>
        <w:tc>
          <w:tcPr>
            <w:tcW w:w="1022" w:type="pct"/>
            <w:shd w:val="clear" w:color="000000" w:fill="FFFFFF"/>
            <w:noWrap/>
            <w:vAlign w:val="center"/>
          </w:tcPr>
          <w:p>
            <w:pPr>
              <w:jc w:val="center"/>
              <w:rPr>
                <w:rFonts w:ascii="方正仿宋_GBK" w:eastAsia="方正仿宋_GBK"/>
                <w:sz w:val="32"/>
                <w:szCs w:val="32"/>
              </w:rPr>
            </w:pPr>
            <w:r>
              <w:rPr>
                <w:rFonts w:hint="eastAsia" w:ascii="方正仿宋_GBK" w:eastAsia="方正仿宋_GBK"/>
                <w:sz w:val="32"/>
                <w:szCs w:val="32"/>
              </w:rPr>
              <w:t>条</w:t>
            </w:r>
          </w:p>
        </w:tc>
        <w:tc>
          <w:tcPr>
            <w:tcW w:w="1022" w:type="pct"/>
            <w:shd w:val="clear" w:color="000000" w:fill="FFFFFF"/>
            <w:noWrap/>
            <w:vAlign w:val="center"/>
          </w:tcPr>
          <w:p>
            <w:pPr>
              <w:rPr>
                <w:rFonts w:hint="eastAsia"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386" w:type="pct"/>
            <w:shd w:val="clear" w:color="000000" w:fill="FFFFFF"/>
            <w:noWrap/>
            <w:vAlign w:val="center"/>
          </w:tcPr>
          <w:p>
            <w:pPr>
              <w:jc w:val="center"/>
              <w:rPr>
                <w:rFonts w:ascii="方正仿宋_GBK" w:eastAsia="方正仿宋_GBK"/>
                <w:sz w:val="32"/>
                <w:szCs w:val="32"/>
              </w:rPr>
            </w:pPr>
            <w:r>
              <w:rPr>
                <w:rFonts w:hint="eastAsia" w:ascii="方正仿宋_GBK" w:eastAsia="方正仿宋_GBK"/>
                <w:sz w:val="32"/>
                <w:szCs w:val="32"/>
              </w:rPr>
              <w:t>3</w:t>
            </w:r>
          </w:p>
        </w:tc>
        <w:tc>
          <w:tcPr>
            <w:tcW w:w="571" w:type="pct"/>
            <w:shd w:val="clear" w:color="000000" w:fill="FFFFFF"/>
            <w:noWrap/>
            <w:vAlign w:val="center"/>
          </w:tcPr>
          <w:p>
            <w:pPr>
              <w:rPr>
                <w:rFonts w:ascii="方正仿宋_GBK" w:eastAsia="方正仿宋_GBK"/>
                <w:sz w:val="32"/>
                <w:szCs w:val="32"/>
              </w:rPr>
            </w:pPr>
            <w:r>
              <w:rPr>
                <w:rFonts w:hint="eastAsia" w:ascii="方正仿宋_GBK" w:eastAsia="方正仿宋_GBK"/>
                <w:sz w:val="32"/>
                <w:szCs w:val="32"/>
              </w:rPr>
              <w:t>1000M</w:t>
            </w:r>
          </w:p>
          <w:p>
            <w:pPr>
              <w:tabs>
                <w:tab w:val="center" w:pos="457"/>
              </w:tabs>
              <w:rPr>
                <w:rFonts w:hint="default" w:ascii="方正仿宋_GBK" w:eastAsia="方正仿宋_GBK"/>
                <w:sz w:val="32"/>
                <w:szCs w:val="32"/>
                <w:lang w:val="en-US" w:eastAsia="zh-CN"/>
              </w:rPr>
            </w:pPr>
            <w:r>
              <w:rPr>
                <w:rFonts w:hint="eastAsia" w:ascii="方正仿宋_GBK" w:eastAsia="方正仿宋_GBK"/>
                <w:sz w:val="32"/>
                <w:szCs w:val="32"/>
                <w:lang w:val="en-US" w:eastAsia="zh-CN"/>
              </w:rPr>
              <w:t>数据专线</w:t>
            </w:r>
          </w:p>
        </w:tc>
        <w:tc>
          <w:tcPr>
            <w:tcW w:w="1528" w:type="pct"/>
            <w:shd w:val="clear" w:color="000000" w:fill="FFFFFF"/>
            <w:noWrap/>
            <w:vAlign w:val="center"/>
          </w:tcPr>
          <w:p>
            <w:pPr>
              <w:rPr>
                <w:rFonts w:hint="default" w:ascii="方正仿宋_GBK" w:eastAsia="方正仿宋_GBK"/>
                <w:sz w:val="32"/>
                <w:szCs w:val="32"/>
                <w:lang w:val="en-US" w:eastAsia="zh-CN"/>
              </w:rPr>
            </w:pPr>
            <w:r>
              <w:rPr>
                <w:rFonts w:hint="eastAsia" w:ascii="方正仿宋_GBK" w:eastAsia="方正仿宋_GBK"/>
                <w:sz w:val="32"/>
                <w:szCs w:val="32"/>
                <w:lang w:val="en-US" w:eastAsia="zh-CN"/>
              </w:rPr>
              <w:t>用于各监控视频汇聚后传输至</w:t>
            </w:r>
            <w:r>
              <w:rPr>
                <w:rFonts w:hint="eastAsia" w:ascii="方正仿宋_GBK" w:eastAsia="方正仿宋_GBK"/>
                <w:sz w:val="32"/>
                <w:szCs w:val="32"/>
              </w:rPr>
              <w:t>当热中路23号拉萨市城市管理局1楼机房</w:t>
            </w:r>
          </w:p>
        </w:tc>
        <w:tc>
          <w:tcPr>
            <w:tcW w:w="469" w:type="pct"/>
            <w:shd w:val="clear" w:color="000000" w:fill="FFFFFF"/>
            <w:noWrap/>
            <w:vAlign w:val="center"/>
          </w:tcPr>
          <w:p>
            <w:pPr>
              <w:jc w:val="center"/>
              <w:rPr>
                <w:rFonts w:ascii="方正仿宋_GBK" w:eastAsia="方正仿宋_GBK"/>
                <w:sz w:val="32"/>
                <w:szCs w:val="32"/>
              </w:rPr>
            </w:pPr>
            <w:r>
              <w:rPr>
                <w:rFonts w:hint="eastAsia" w:ascii="方正仿宋_GBK" w:eastAsia="方正仿宋_GBK"/>
                <w:sz w:val="32"/>
                <w:szCs w:val="32"/>
              </w:rPr>
              <w:t>1</w:t>
            </w:r>
          </w:p>
        </w:tc>
        <w:tc>
          <w:tcPr>
            <w:tcW w:w="1022" w:type="pct"/>
            <w:shd w:val="clear" w:color="000000" w:fill="FFFFFF"/>
            <w:noWrap/>
            <w:vAlign w:val="center"/>
          </w:tcPr>
          <w:p>
            <w:pPr>
              <w:jc w:val="center"/>
              <w:rPr>
                <w:rFonts w:ascii="方正仿宋_GBK" w:eastAsia="方正仿宋_GBK"/>
                <w:sz w:val="32"/>
                <w:szCs w:val="32"/>
              </w:rPr>
            </w:pPr>
            <w:r>
              <w:rPr>
                <w:rFonts w:hint="eastAsia" w:ascii="方正仿宋_GBK" w:eastAsia="方正仿宋_GBK"/>
                <w:sz w:val="32"/>
                <w:szCs w:val="32"/>
              </w:rPr>
              <w:t>个</w:t>
            </w:r>
          </w:p>
        </w:tc>
        <w:tc>
          <w:tcPr>
            <w:tcW w:w="1022" w:type="pct"/>
            <w:shd w:val="clear" w:color="000000" w:fill="FFFFFF"/>
            <w:noWrap/>
            <w:vAlign w:val="center"/>
          </w:tcPr>
          <w:p>
            <w:pPr>
              <w:rPr>
                <w:rFonts w:hint="eastAsia"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86" w:type="pct"/>
            <w:shd w:val="clear" w:color="000000" w:fill="FFFFFF"/>
            <w:noWrap/>
            <w:vAlign w:val="center"/>
          </w:tcPr>
          <w:p>
            <w:pPr>
              <w:jc w:val="center"/>
              <w:rPr>
                <w:rFonts w:ascii="方正仿宋_GBK" w:eastAsia="方正仿宋_GBK"/>
                <w:sz w:val="32"/>
                <w:szCs w:val="32"/>
              </w:rPr>
            </w:pPr>
            <w:r>
              <w:rPr>
                <w:rFonts w:hint="eastAsia" w:ascii="方正仿宋_GBK" w:eastAsia="方正仿宋_GBK"/>
                <w:sz w:val="32"/>
                <w:szCs w:val="32"/>
              </w:rPr>
              <w:t>4</w:t>
            </w:r>
          </w:p>
        </w:tc>
        <w:tc>
          <w:tcPr>
            <w:tcW w:w="571" w:type="pct"/>
            <w:shd w:val="clear" w:color="000000" w:fill="FFFFFF"/>
            <w:noWrap/>
            <w:vAlign w:val="center"/>
          </w:tcPr>
          <w:p>
            <w:pPr>
              <w:jc w:val="center"/>
              <w:rPr>
                <w:rFonts w:ascii="方正仿宋_GBK" w:eastAsia="方正仿宋_GBK"/>
                <w:sz w:val="32"/>
                <w:szCs w:val="32"/>
              </w:rPr>
            </w:pPr>
            <w:r>
              <w:rPr>
                <w:rFonts w:hint="eastAsia" w:ascii="方正仿宋_GBK" w:eastAsia="方正仿宋_GBK"/>
                <w:sz w:val="32"/>
                <w:szCs w:val="32"/>
                <w:lang w:val="en-US" w:eastAsia="zh-CN"/>
              </w:rPr>
              <w:t>5</w:t>
            </w:r>
            <w:r>
              <w:rPr>
                <w:rFonts w:hint="eastAsia" w:ascii="方正仿宋_GBK" w:eastAsia="方正仿宋_GBK"/>
                <w:sz w:val="32"/>
                <w:szCs w:val="32"/>
              </w:rPr>
              <w:t>00M互联网专线</w:t>
            </w:r>
          </w:p>
        </w:tc>
        <w:tc>
          <w:tcPr>
            <w:tcW w:w="1528" w:type="pct"/>
            <w:shd w:val="clear" w:color="000000" w:fill="FFFFFF"/>
            <w:noWrap/>
            <w:vAlign w:val="center"/>
          </w:tcPr>
          <w:p>
            <w:pPr>
              <w:rPr>
                <w:rFonts w:ascii="方正仿宋_GBK" w:eastAsia="方正仿宋_GBK"/>
                <w:sz w:val="32"/>
                <w:szCs w:val="32"/>
              </w:rPr>
            </w:pPr>
            <w:r>
              <w:rPr>
                <w:rFonts w:hint="eastAsia" w:ascii="方正仿宋_GBK" w:eastAsia="方正仿宋_GBK"/>
                <w:sz w:val="32"/>
                <w:szCs w:val="32"/>
              </w:rPr>
              <w:t>当热中路23号拉萨市城市管理局1楼机房</w:t>
            </w:r>
          </w:p>
        </w:tc>
        <w:tc>
          <w:tcPr>
            <w:tcW w:w="469" w:type="pct"/>
            <w:shd w:val="clear" w:color="000000" w:fill="FFFFFF"/>
            <w:noWrap/>
            <w:vAlign w:val="center"/>
          </w:tcPr>
          <w:p>
            <w:pPr>
              <w:jc w:val="center"/>
              <w:rPr>
                <w:rFonts w:ascii="方正仿宋_GBK" w:eastAsia="方正仿宋_GBK"/>
                <w:sz w:val="32"/>
                <w:szCs w:val="32"/>
              </w:rPr>
            </w:pPr>
            <w:r>
              <w:rPr>
                <w:rFonts w:hint="eastAsia" w:ascii="方正仿宋_GBK" w:eastAsia="方正仿宋_GBK"/>
                <w:sz w:val="32"/>
                <w:szCs w:val="32"/>
              </w:rPr>
              <w:t>1</w:t>
            </w:r>
          </w:p>
        </w:tc>
        <w:tc>
          <w:tcPr>
            <w:tcW w:w="1022" w:type="pct"/>
            <w:shd w:val="clear" w:color="000000" w:fill="FFFFFF"/>
            <w:noWrap/>
            <w:vAlign w:val="center"/>
          </w:tcPr>
          <w:p>
            <w:pPr>
              <w:jc w:val="center"/>
              <w:rPr>
                <w:rFonts w:ascii="方正仿宋_GBK" w:eastAsia="方正仿宋_GBK"/>
                <w:sz w:val="32"/>
                <w:szCs w:val="32"/>
              </w:rPr>
            </w:pPr>
            <w:r>
              <w:rPr>
                <w:rFonts w:hint="eastAsia" w:ascii="方正仿宋_GBK" w:eastAsia="方正仿宋_GBK"/>
                <w:sz w:val="32"/>
                <w:szCs w:val="32"/>
              </w:rPr>
              <w:t>个</w:t>
            </w:r>
          </w:p>
        </w:tc>
        <w:tc>
          <w:tcPr>
            <w:tcW w:w="1022" w:type="pct"/>
            <w:shd w:val="clear" w:color="000000" w:fill="FFFFFF"/>
            <w:noWrap/>
            <w:vAlign w:val="center"/>
          </w:tcPr>
          <w:p>
            <w:pPr>
              <w:rPr>
                <w:rFonts w:hint="default" w:ascii="方正仿宋_GBK" w:eastAsia="方正仿宋_GBK"/>
                <w:sz w:val="32"/>
                <w:szCs w:val="32"/>
                <w:lang w:val="en-US" w:eastAsia="zh-CN"/>
              </w:rPr>
            </w:pPr>
            <w:r>
              <w:rPr>
                <w:rFonts w:hint="eastAsia" w:ascii="方正仿宋_GBK" w:eastAsia="方正仿宋_GBK"/>
                <w:sz w:val="32"/>
                <w:szCs w:val="32"/>
                <w:lang w:val="en-US" w:eastAsia="zh-CN"/>
              </w:rPr>
              <w:t>优化我局综合办公楼网</w:t>
            </w:r>
            <w:bookmarkStart w:id="0" w:name="_GoBack"/>
            <w:bookmarkEnd w:id="0"/>
            <w:r>
              <w:rPr>
                <w:rFonts w:hint="eastAsia" w:ascii="方正仿宋_GBK" w:eastAsia="方正仿宋_GBK"/>
                <w:sz w:val="32"/>
                <w:szCs w:val="32"/>
                <w:lang w:val="en-US" w:eastAsia="zh-CN"/>
              </w:rPr>
              <w:t>络布线，从而顺畅运用拉萨市城市综合管理服务平台</w:t>
            </w:r>
          </w:p>
        </w:tc>
      </w:tr>
    </w:tbl>
    <w:p>
      <w:pPr>
        <w:ind w:firstLine="800" w:firstLineChars="250"/>
        <w:rPr>
          <w:rFonts w:ascii="方正黑体_GBK" w:eastAsia="方正黑体_GBK"/>
          <w:sz w:val="32"/>
          <w:szCs w:val="32"/>
        </w:rPr>
      </w:pPr>
      <w:r>
        <w:rPr>
          <w:rFonts w:hint="eastAsia" w:ascii="方正黑体_GBK" w:eastAsia="方正黑体_GBK"/>
          <w:sz w:val="32"/>
          <w:szCs w:val="32"/>
        </w:rPr>
        <w:t>二、工作目标</w:t>
      </w:r>
    </w:p>
    <w:p>
      <w:pPr>
        <w:ind w:firstLine="800" w:firstLineChars="250"/>
        <w:rPr>
          <w:rFonts w:ascii="方正仿宋_GBK" w:eastAsia="方正仿宋_GBK"/>
          <w:sz w:val="32"/>
          <w:szCs w:val="32"/>
        </w:rPr>
      </w:pPr>
      <w:r>
        <w:rPr>
          <w:rFonts w:hint="eastAsia" w:ascii="方正仿宋_GBK" w:eastAsia="方正仿宋_GBK"/>
          <w:sz w:val="32"/>
          <w:szCs w:val="32"/>
        </w:rPr>
        <w:t>数字化</w:t>
      </w:r>
      <w:r>
        <w:rPr>
          <w:rFonts w:hint="eastAsia" w:ascii="方正仿宋_GBK" w:eastAsia="方正仿宋_GBK"/>
          <w:sz w:val="32"/>
          <w:szCs w:val="32"/>
          <w:lang w:val="en-US" w:eastAsia="zh-CN"/>
        </w:rPr>
        <w:t>城市</w:t>
      </w:r>
      <w:r>
        <w:rPr>
          <w:rFonts w:hint="eastAsia" w:ascii="方正仿宋_GBK" w:eastAsia="方正仿宋_GBK"/>
          <w:sz w:val="32"/>
          <w:szCs w:val="32"/>
        </w:rPr>
        <w:t>管理是综合运用现代数字信息和移动通信技术，分析和管理整个城市要素的信息化措施，是实现现代化的重要举措。以推进“互联网+”模式为契机，充分应用物联网、云计算等现代信息技术，打造数字化城市管理平台，有机整合感知、分析、服务、指挥、监察等功能，并持续向更加注重以人为本的精细化、智慧化城市管理升级，对于提高城市管理和执法水平推动城市管理走向治理具有十分重要的意义。</w:t>
      </w:r>
    </w:p>
    <w:p>
      <w:pPr>
        <w:ind w:firstLine="800" w:firstLineChars="250"/>
        <w:rPr>
          <w:rFonts w:ascii="方正黑体_GBK" w:eastAsia="方正黑体_GBK"/>
          <w:sz w:val="32"/>
          <w:szCs w:val="32"/>
        </w:rPr>
      </w:pPr>
      <w:r>
        <w:rPr>
          <w:rFonts w:hint="eastAsia" w:ascii="方正黑体_GBK" w:eastAsia="方正黑体_GBK"/>
          <w:sz w:val="32"/>
          <w:szCs w:val="32"/>
        </w:rPr>
        <w:t>三、技术要求</w:t>
      </w:r>
    </w:p>
    <w:p>
      <w:pPr>
        <w:ind w:firstLine="800" w:firstLineChars="250"/>
        <w:rPr>
          <w:rFonts w:ascii="方正仿宋_GBK" w:eastAsia="方正仿宋_GBK"/>
          <w:sz w:val="32"/>
          <w:szCs w:val="32"/>
        </w:rPr>
      </w:pPr>
      <w:r>
        <w:rPr>
          <w:rFonts w:hint="eastAsia" w:ascii="方正楷体_GBK" w:eastAsia="方正楷体_GBK"/>
          <w:sz w:val="32"/>
          <w:szCs w:val="32"/>
        </w:rPr>
        <w:t>(一)技术标准。</w:t>
      </w:r>
      <w:r>
        <w:rPr>
          <w:rFonts w:hint="eastAsia" w:ascii="方正仿宋_GBK" w:eastAsia="方正仿宋_GBK"/>
          <w:sz w:val="32"/>
          <w:szCs w:val="32"/>
        </w:rPr>
        <w:t>按照国家及西藏自治区相关法律、法规、标准与导则执行，包括但不限于(如有更新以最新国家或行业标准执行)</w:t>
      </w:r>
    </w:p>
    <w:p>
      <w:pPr>
        <w:ind w:firstLine="800" w:firstLineChars="250"/>
        <w:rPr>
          <w:rFonts w:ascii="方正仿宋_GBK" w:eastAsia="方正仿宋_GBK"/>
          <w:sz w:val="32"/>
          <w:szCs w:val="32"/>
        </w:rPr>
      </w:pPr>
      <w:r>
        <w:rPr>
          <w:rFonts w:hint="eastAsia" w:ascii="方正仿宋_GBK" w:eastAsia="方正仿宋_GBK"/>
          <w:sz w:val="32"/>
          <w:szCs w:val="32"/>
        </w:rPr>
        <w:t>1、《中华人民共和国电信条例》</w:t>
      </w:r>
    </w:p>
    <w:p>
      <w:pPr>
        <w:ind w:firstLine="800" w:firstLineChars="250"/>
        <w:rPr>
          <w:rFonts w:ascii="方正仿宋_GBK" w:eastAsia="方正仿宋_GBK"/>
          <w:sz w:val="32"/>
          <w:szCs w:val="32"/>
        </w:rPr>
      </w:pPr>
      <w:r>
        <w:rPr>
          <w:rFonts w:hint="eastAsia" w:ascii="方正仿宋_GBK" w:eastAsia="方正仿宋_GBK"/>
          <w:sz w:val="32"/>
          <w:szCs w:val="32"/>
        </w:rPr>
        <w:t>2、《公用电信网间互联管理规定》</w:t>
      </w:r>
    </w:p>
    <w:p>
      <w:pPr>
        <w:ind w:firstLine="640" w:firstLineChars="200"/>
        <w:rPr>
          <w:rFonts w:ascii="方正仿宋_GBK" w:eastAsia="方正仿宋_GBK"/>
          <w:sz w:val="32"/>
          <w:szCs w:val="32"/>
        </w:rPr>
      </w:pPr>
      <w:r>
        <w:rPr>
          <w:rFonts w:hint="eastAsia" w:ascii="方正仿宋_GBK" w:eastAsia="方正仿宋_GBK"/>
          <w:sz w:val="32"/>
          <w:szCs w:val="32"/>
        </w:rPr>
        <w:t>上述标准应以最新颁发的行业规范或国家标准为最终参考依据，若行业规范与国家标准有不一致的，以国家标准为最终参考依据。</w:t>
      </w:r>
    </w:p>
    <w:p>
      <w:pPr>
        <w:ind w:firstLine="800" w:firstLineChars="250"/>
        <w:rPr>
          <w:rFonts w:ascii="方正楷体_GBK" w:eastAsia="方正楷体_GBK"/>
          <w:sz w:val="32"/>
          <w:szCs w:val="32"/>
        </w:rPr>
      </w:pPr>
      <w:r>
        <w:rPr>
          <w:rFonts w:hint="eastAsia" w:ascii="方正楷体_GBK" w:eastAsia="方正楷体_GBK"/>
          <w:sz w:val="32"/>
          <w:szCs w:val="32"/>
        </w:rPr>
        <w:t>(二)建设实施要求</w:t>
      </w:r>
    </w:p>
    <w:p>
      <w:pPr>
        <w:ind w:firstLine="800" w:firstLineChars="250"/>
        <w:rPr>
          <w:rFonts w:ascii="方正仿宋_GBK" w:eastAsia="方正仿宋_GBK"/>
          <w:sz w:val="32"/>
          <w:szCs w:val="32"/>
        </w:rPr>
      </w:pPr>
      <w:r>
        <w:rPr>
          <w:rFonts w:hint="eastAsia" w:ascii="方正仿宋_GBK" w:eastAsia="方正仿宋_GBK"/>
          <w:sz w:val="32"/>
          <w:szCs w:val="32"/>
        </w:rPr>
        <w:t>本项目应由成交供应商负责所涉线路工程的实施，所租用线路涉及的传输设备及配件均由成交供应商承担。在服务期内，成交供应商负责保障网络及其它所租用线路的正常运行，若出现因所选设备的性能不足影响网络正常运行的，由成交供应商负责免费进行设备升级，并协助采购人做好网络优化和运维保障工作。</w:t>
      </w:r>
    </w:p>
    <w:p>
      <w:pPr>
        <w:ind w:firstLine="640" w:firstLineChars="200"/>
        <w:rPr>
          <w:rFonts w:ascii="方正仿宋_GBK" w:eastAsia="方正仿宋_GBK"/>
          <w:sz w:val="32"/>
          <w:szCs w:val="32"/>
        </w:rPr>
      </w:pPr>
      <w:r>
        <w:rPr>
          <w:rFonts w:hint="eastAsia" w:ascii="方正仿宋_GBK" w:eastAsia="方正仿宋_GBK"/>
          <w:sz w:val="32"/>
          <w:szCs w:val="32"/>
        </w:rPr>
        <w:t>所涉的接入段线路和长途段线路的局端设备均应部署在机房内，传输设备应有全程保护，须采用适合的传输技术实现数据的物理安全隔离，并保证数据全程不得在运营商机房落地。</w:t>
      </w:r>
    </w:p>
    <w:p>
      <w:pPr>
        <w:ind w:firstLine="640" w:firstLineChars="200"/>
        <w:rPr>
          <w:rFonts w:ascii="方正仿宋_GBK" w:eastAsia="方正仿宋_GBK"/>
          <w:sz w:val="32"/>
          <w:szCs w:val="32"/>
        </w:rPr>
      </w:pPr>
      <w:r>
        <w:rPr>
          <w:rFonts w:hint="eastAsia" w:ascii="方正仿宋_GBK" w:eastAsia="方正仿宋_GBK"/>
          <w:sz w:val="32"/>
          <w:szCs w:val="32"/>
        </w:rPr>
        <w:t>中标后，合同执行过程中，遇到国家政策变化及技术升级等情况时，按照相关政策规定执行；如同行业通信链路价格上涨，则成交供应商不得对本项目进行涨价，当同行业通信链路资费普遍降价时，成交供应商应同步下调合同资费标准。</w:t>
      </w:r>
    </w:p>
    <w:p>
      <w:pPr>
        <w:ind w:firstLine="640" w:firstLineChars="200"/>
        <w:rPr>
          <w:rFonts w:ascii="方正黑体_GBK" w:eastAsia="方正黑体_GBK"/>
          <w:sz w:val="32"/>
          <w:szCs w:val="32"/>
        </w:rPr>
      </w:pPr>
      <w:r>
        <w:rPr>
          <w:rFonts w:hint="eastAsia" w:ascii="方正黑体_GBK" w:eastAsia="方正黑体_GBK"/>
          <w:sz w:val="32"/>
          <w:szCs w:val="32"/>
        </w:rPr>
        <w:t>四、运行服务要求(服务标准)</w:t>
      </w:r>
    </w:p>
    <w:p>
      <w:pPr>
        <w:ind w:firstLine="640" w:firstLineChars="200"/>
        <w:rPr>
          <w:rFonts w:ascii="方正仿宋_GBK" w:eastAsia="方正仿宋_GBK"/>
          <w:sz w:val="32"/>
          <w:szCs w:val="32"/>
        </w:rPr>
      </w:pPr>
      <w:r>
        <w:rPr>
          <w:rFonts w:hint="eastAsia" w:ascii="方正仿宋_GBK" w:eastAsia="方正仿宋_GBK"/>
          <w:sz w:val="32"/>
          <w:szCs w:val="32"/>
        </w:rPr>
        <w:t>1.供应商应提供详细的运维服务方案，包括服务组织机构、服务响应时间与流程、服务管理制度等。</w:t>
      </w:r>
    </w:p>
    <w:p>
      <w:pPr>
        <w:ind w:firstLine="640" w:firstLineChars="200"/>
        <w:rPr>
          <w:rFonts w:ascii="方正仿宋_GBK" w:eastAsia="方正仿宋_GBK"/>
          <w:sz w:val="32"/>
          <w:szCs w:val="32"/>
        </w:rPr>
      </w:pPr>
      <w:r>
        <w:rPr>
          <w:rFonts w:hint="eastAsia" w:ascii="方正仿宋_GBK" w:eastAsia="方正仿宋_GBK"/>
          <w:sz w:val="32"/>
          <w:szCs w:val="32"/>
        </w:rPr>
        <w:t>2.供应商要针对本项目组建专门维护团队，维护人员应熟悉相关专网业务，确保故障定位准确及时，维护服务高效。</w:t>
      </w:r>
    </w:p>
    <w:p>
      <w:pPr>
        <w:ind w:firstLine="640" w:firstLineChars="200"/>
        <w:rPr>
          <w:rFonts w:ascii="方正仿宋_GBK" w:eastAsia="方正仿宋_GBK"/>
          <w:sz w:val="32"/>
          <w:szCs w:val="32"/>
        </w:rPr>
      </w:pPr>
      <w:r>
        <w:rPr>
          <w:rFonts w:hint="eastAsia" w:ascii="方正仿宋_GBK" w:eastAsia="方正仿宋_GBK"/>
          <w:sz w:val="32"/>
          <w:szCs w:val="32"/>
        </w:rPr>
        <w:t>3.需设有服务热线，保证服务热线</w:t>
      </w:r>
      <w:r>
        <w:rPr>
          <w:rFonts w:hint="eastAsia" w:ascii="方正仿宋_GBK" w:eastAsia="方正仿宋_GBK"/>
          <w:sz w:val="32"/>
          <w:szCs w:val="32"/>
          <w:lang w:val="en-US" w:eastAsia="zh-CN"/>
        </w:rPr>
        <w:t>畅通，</w:t>
      </w:r>
      <w:r>
        <w:rPr>
          <w:rFonts w:hint="eastAsia" w:ascii="方正仿宋_GBK" w:eastAsia="方正仿宋_GBK"/>
          <w:sz w:val="32"/>
          <w:szCs w:val="32"/>
        </w:rPr>
        <w:t>由专业的技术人员负责解决客户的问题。</w:t>
      </w:r>
    </w:p>
    <w:p>
      <w:pPr>
        <w:ind w:firstLine="640" w:firstLineChars="200"/>
        <w:rPr>
          <w:rFonts w:ascii="方正仿宋_GBK" w:eastAsia="方正仿宋_GBK"/>
          <w:sz w:val="32"/>
          <w:szCs w:val="32"/>
        </w:rPr>
      </w:pPr>
      <w:r>
        <w:rPr>
          <w:rFonts w:hint="eastAsia" w:ascii="方正仿宋_GBK" w:eastAsia="方正仿宋_GBK"/>
          <w:sz w:val="32"/>
          <w:szCs w:val="32"/>
        </w:rPr>
        <w:t>4.需提供7x24小时的现场故障处置和现场技术支持工作。接到甲方障碍申告请求后，30分钟内响应，4小时内到达现场，24小时内完成故障修复，恢复电路的工作。</w:t>
      </w:r>
    </w:p>
    <w:p>
      <w:pPr>
        <w:ind w:firstLine="640" w:firstLineChars="200"/>
        <w:rPr>
          <w:rFonts w:ascii="方正仿宋_GBK" w:eastAsia="方正仿宋_GBK"/>
          <w:sz w:val="32"/>
          <w:szCs w:val="32"/>
        </w:rPr>
      </w:pPr>
      <w:r>
        <w:rPr>
          <w:rFonts w:hint="eastAsia" w:ascii="方正仿宋_GBK" w:eastAsia="方正仿宋_GBK"/>
          <w:sz w:val="32"/>
          <w:szCs w:val="32"/>
        </w:rPr>
        <w:t>5.需对采购人使用的线路建立线路运行维护档案，包括但不限于:</w:t>
      </w:r>
    </w:p>
    <w:p>
      <w:pPr>
        <w:ind w:firstLine="640" w:firstLineChars="200"/>
        <w:rPr>
          <w:rFonts w:ascii="方正仿宋_GBK" w:eastAsia="方正仿宋_GBK"/>
          <w:sz w:val="32"/>
          <w:szCs w:val="32"/>
        </w:rPr>
      </w:pPr>
      <w:r>
        <w:rPr>
          <w:rFonts w:hint="eastAsia" w:ascii="方正仿宋_GBK" w:eastAsia="方正仿宋_GBK"/>
          <w:sz w:val="32"/>
          <w:szCs w:val="32"/>
        </w:rPr>
        <w:t>(1)采购人使用的线路、设备进行特殊标记，以保证相关维护资料的准确性，并对线路资料进行归档，建立详细、完备的线路资料档案和网络运行档案。</w:t>
      </w:r>
    </w:p>
    <w:p>
      <w:pPr>
        <w:ind w:firstLine="640" w:firstLineChars="200"/>
        <w:rPr>
          <w:rFonts w:ascii="方正仿宋_GBK" w:eastAsia="方正仿宋_GBK"/>
          <w:sz w:val="32"/>
          <w:szCs w:val="32"/>
        </w:rPr>
      </w:pPr>
      <w:r>
        <w:rPr>
          <w:rFonts w:hint="eastAsia" w:ascii="方正仿宋_GBK" w:eastAsia="方正仿宋_GBK"/>
          <w:sz w:val="32"/>
          <w:szCs w:val="32"/>
        </w:rPr>
        <w:t>(2)定期提供线路运行维护报告和故障分析报告。</w:t>
      </w:r>
    </w:p>
    <w:p>
      <w:pPr>
        <w:ind w:firstLine="640" w:firstLineChars="200"/>
        <w:rPr>
          <w:rFonts w:ascii="方正仿宋_GBK" w:eastAsia="方正仿宋_GBK"/>
          <w:sz w:val="32"/>
          <w:szCs w:val="32"/>
        </w:rPr>
      </w:pPr>
      <w:r>
        <w:rPr>
          <w:rFonts w:hint="eastAsia" w:ascii="方正仿宋_GBK" w:eastAsia="方正仿宋_GBK"/>
          <w:sz w:val="32"/>
          <w:szCs w:val="32"/>
        </w:rPr>
        <w:t>6.供应商应定期到用户端进行设备巡检，了解客户需求，分析用户网络运行情况，提出改进建议和优化措施。</w:t>
      </w:r>
    </w:p>
    <w:p>
      <w:pPr>
        <w:ind w:firstLine="640" w:firstLineChars="200"/>
        <w:rPr>
          <w:rFonts w:ascii="方正仿宋_GBK" w:eastAsia="方正仿宋_GBK"/>
          <w:sz w:val="32"/>
          <w:szCs w:val="32"/>
        </w:rPr>
      </w:pPr>
      <w:r>
        <w:rPr>
          <w:rFonts w:hint="eastAsia" w:ascii="方正仿宋_GBK" w:eastAsia="方正仿宋_GBK"/>
          <w:sz w:val="32"/>
          <w:szCs w:val="32"/>
        </w:rPr>
        <w:t>7.供应商应定期对安全服务(DDoS攻击防护)、安全大脑、网站安全监控、网站安全防护等安全保障服务。</w:t>
      </w:r>
    </w:p>
    <w:p>
      <w:pPr>
        <w:ind w:firstLine="800" w:firstLineChars="250"/>
        <w:rPr>
          <w:rFonts w:ascii="方正黑体_GBK" w:eastAsia="方正黑体_GBK"/>
          <w:sz w:val="32"/>
          <w:szCs w:val="32"/>
        </w:rPr>
      </w:pPr>
      <w:r>
        <w:rPr>
          <w:rFonts w:hint="eastAsia" w:ascii="方正黑体_GBK" w:eastAsia="方正黑体_GBK"/>
          <w:sz w:val="32"/>
          <w:szCs w:val="32"/>
        </w:rPr>
        <w:t>五、应急及重要通信保障服务要求</w:t>
      </w:r>
    </w:p>
    <w:p>
      <w:pPr>
        <w:ind w:firstLine="800" w:firstLineChars="250"/>
        <w:rPr>
          <w:rFonts w:ascii="方正仿宋_GBK" w:eastAsia="方正仿宋_GBK"/>
          <w:sz w:val="32"/>
          <w:szCs w:val="32"/>
        </w:rPr>
      </w:pPr>
      <w:r>
        <w:rPr>
          <w:rFonts w:hint="eastAsia" w:ascii="方正仿宋_GBK" w:eastAsia="方正仿宋_GBK"/>
          <w:sz w:val="32"/>
          <w:szCs w:val="32"/>
        </w:rPr>
        <w:t>1.供应商应建立完善的应急机制和应急预案满足业务持续性要求，防止业务中断，减少关键通信不受重大失误或者灾难事故的影响；</w:t>
      </w:r>
    </w:p>
    <w:p>
      <w:pPr>
        <w:ind w:firstLine="800" w:firstLineChars="250"/>
        <w:rPr>
          <w:rFonts w:ascii="方正仿宋_GBK" w:eastAsia="方正仿宋_GBK"/>
          <w:sz w:val="32"/>
          <w:szCs w:val="32"/>
        </w:rPr>
      </w:pPr>
      <w:r>
        <w:rPr>
          <w:rFonts w:hint="eastAsia" w:ascii="方正仿宋_GBK" w:eastAsia="方正仿宋_GBK"/>
          <w:sz w:val="32"/>
          <w:szCs w:val="32"/>
        </w:rPr>
        <w:t>2.供应商应能够提供重要通信保障服务，按需为用户提供特殊时期重要电路通信保障。</w:t>
      </w:r>
    </w:p>
    <w:p>
      <w:pPr>
        <w:rPr>
          <w:rFonts w:ascii="方正仿宋_GBK" w:eastAsia="方正仿宋_GBK"/>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applyBreakingRules/>
    <w:useFELayout/>
    <w:compatSetting w:name="compatibilityMode" w:uri="http://schemas.microsoft.com/office/word" w:val="12"/>
  </w:compat>
  <w:docVars>
    <w:docVar w:name="commondata" w:val="eyJoZGlkIjoiMGFiYTQzNjU1YTY4M2ZkNGFiZjMxN2UzM2RkYWJhYTUifQ=="/>
  </w:docVars>
  <w:rsids>
    <w:rsidRoot w:val="000E7162"/>
    <w:rsid w:val="00036260"/>
    <w:rsid w:val="00073A60"/>
    <w:rsid w:val="00095255"/>
    <w:rsid w:val="000E7162"/>
    <w:rsid w:val="001361EC"/>
    <w:rsid w:val="00136D20"/>
    <w:rsid w:val="0019405C"/>
    <w:rsid w:val="001A029C"/>
    <w:rsid w:val="00255412"/>
    <w:rsid w:val="002845E7"/>
    <w:rsid w:val="002D7786"/>
    <w:rsid w:val="002E48AB"/>
    <w:rsid w:val="00357A72"/>
    <w:rsid w:val="003C27C4"/>
    <w:rsid w:val="003E05EB"/>
    <w:rsid w:val="003E6AFB"/>
    <w:rsid w:val="00437BC0"/>
    <w:rsid w:val="00442305"/>
    <w:rsid w:val="00456749"/>
    <w:rsid w:val="00500EC2"/>
    <w:rsid w:val="005110CF"/>
    <w:rsid w:val="0053377D"/>
    <w:rsid w:val="005424E5"/>
    <w:rsid w:val="00571AB8"/>
    <w:rsid w:val="00574F8D"/>
    <w:rsid w:val="005965EF"/>
    <w:rsid w:val="006243C6"/>
    <w:rsid w:val="006356BA"/>
    <w:rsid w:val="00664F31"/>
    <w:rsid w:val="00667EF3"/>
    <w:rsid w:val="006A2C17"/>
    <w:rsid w:val="006C3A12"/>
    <w:rsid w:val="006D7CCC"/>
    <w:rsid w:val="006F2F22"/>
    <w:rsid w:val="00706E20"/>
    <w:rsid w:val="00782736"/>
    <w:rsid w:val="0079171E"/>
    <w:rsid w:val="007E525A"/>
    <w:rsid w:val="00813BF6"/>
    <w:rsid w:val="0082028B"/>
    <w:rsid w:val="009074EA"/>
    <w:rsid w:val="00907A59"/>
    <w:rsid w:val="009C4660"/>
    <w:rsid w:val="009E7355"/>
    <w:rsid w:val="009F3F2E"/>
    <w:rsid w:val="00A15361"/>
    <w:rsid w:val="00A33DA7"/>
    <w:rsid w:val="00AC00D7"/>
    <w:rsid w:val="00AD432C"/>
    <w:rsid w:val="00B000BF"/>
    <w:rsid w:val="00B10940"/>
    <w:rsid w:val="00B564A0"/>
    <w:rsid w:val="00BC2B3E"/>
    <w:rsid w:val="00C01E9A"/>
    <w:rsid w:val="00D90E3F"/>
    <w:rsid w:val="00DF7E78"/>
    <w:rsid w:val="00E126B2"/>
    <w:rsid w:val="00F10D70"/>
    <w:rsid w:val="00F67E01"/>
    <w:rsid w:val="00FB090B"/>
    <w:rsid w:val="00FB413C"/>
    <w:rsid w:val="02F35510"/>
    <w:rsid w:val="13DD188A"/>
    <w:rsid w:val="17BF5E77"/>
    <w:rsid w:val="1D7373F4"/>
    <w:rsid w:val="25A325D8"/>
    <w:rsid w:val="30C220DC"/>
    <w:rsid w:val="313B0E1F"/>
    <w:rsid w:val="3ECB35DC"/>
    <w:rsid w:val="4AC824A9"/>
    <w:rsid w:val="4D4B54DB"/>
    <w:rsid w:val="56897EAD"/>
    <w:rsid w:val="5F571ABE"/>
    <w:rsid w:val="62A274F4"/>
    <w:rsid w:val="6E5F273D"/>
    <w:rsid w:val="6F667AFB"/>
    <w:rsid w:val="754D1541"/>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26"/>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26"/>
      <w:lang w:bidi="bo-CN"/>
    </w:rPr>
  </w:style>
  <w:style w:type="paragraph" w:styleId="4">
    <w:name w:val="Normal (Web)"/>
    <w:basedOn w:val="1"/>
    <w:unhideWhenUsed/>
    <w:uiPriority w:val="99"/>
    <w:pPr>
      <w:widowControl/>
      <w:spacing w:before="100" w:beforeAutospacing="1" w:after="100" w:afterAutospacing="1"/>
      <w:jc w:val="left"/>
    </w:pPr>
    <w:rPr>
      <w:rFonts w:ascii="宋体" w:hAnsi="宋体" w:cs="宋体"/>
      <w:kern w:val="0"/>
      <w:sz w:val="24"/>
      <w:lang w:bidi="bo-CN"/>
    </w:rPr>
  </w:style>
  <w:style w:type="character" w:customStyle="1" w:styleId="7">
    <w:name w:val="页眉 Char"/>
    <w:basedOn w:val="6"/>
    <w:link w:val="3"/>
    <w:semiHidden/>
    <w:qFormat/>
    <w:uiPriority w:val="99"/>
    <w:rPr>
      <w:sz w:val="18"/>
      <w:szCs w:val="26"/>
    </w:rPr>
  </w:style>
  <w:style w:type="character" w:customStyle="1" w:styleId="8">
    <w:name w:val="页脚 Char"/>
    <w:basedOn w:val="6"/>
    <w:link w:val="2"/>
    <w:semiHidden/>
    <w:uiPriority w:val="99"/>
    <w:rPr>
      <w:sz w:val="18"/>
      <w:szCs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1475</Words>
  <Characters>1520</Characters>
  <Lines>11</Lines>
  <Paragraphs>3</Paragraphs>
  <TotalTime>3</TotalTime>
  <ScaleCrop>false</ScaleCrop>
  <LinksUpToDate>false</LinksUpToDate>
  <CharactersWithSpaces>1522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2025-07-16T10:18:00Z</dcterms:created>
  <dc:creator>lenovo</dc:creator>
  <cp:lastModifiedBy>Administrator</cp:lastModifiedBy>
  <dcterms:modified xsi:type="dcterms:W3CDTF">2025-09-15T03:20:27Z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F76BDDE9F32243788611532389CABB98</vt:lpwstr>
  </property>
</Properties>
</file>